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757" w:rsidRDefault="005A2757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5A2757" w:rsidRDefault="005A2757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>SPECYFIKACJE TECHNICZNE</w:t>
      </w: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>WYKONANIA I ODBIORU ROBÓT</w:t>
      </w: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>BUDOWLANYCH</w:t>
      </w:r>
    </w:p>
    <w:p w:rsidR="005A2757" w:rsidRDefault="005A2757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5A2757" w:rsidRDefault="005A2757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F57282" w:rsidRDefault="00F57282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F57282" w:rsidRDefault="00684CBE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>Orlik 2012</w:t>
      </w:r>
    </w:p>
    <w:p w:rsidR="00F57282" w:rsidRDefault="00F57282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 w:rsidRPr="00F57282">
        <w:rPr>
          <w:b/>
          <w:bCs/>
          <w:sz w:val="36"/>
          <w:szCs w:val="36"/>
          <w:lang w:eastAsia="en-US"/>
        </w:rPr>
        <w:t>Bieżnie</w:t>
      </w:r>
      <w:r>
        <w:rPr>
          <w:b/>
          <w:bCs/>
          <w:sz w:val="44"/>
          <w:szCs w:val="44"/>
          <w:lang w:eastAsia="en-US"/>
        </w:rPr>
        <w:t xml:space="preserve"> i skocznia</w:t>
      </w:r>
    </w:p>
    <w:p w:rsidR="00F57282" w:rsidRDefault="00F57282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 xml:space="preserve"> Sępólno Krajeńskie</w:t>
      </w: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1C4EA3" w:rsidRDefault="001C4EA3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1C4EA3" w:rsidRDefault="001C4EA3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>WYMAGANIA OGÓLNE</w:t>
      </w: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36"/>
          <w:szCs w:val="36"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 xml:space="preserve">KOD CPV </w:t>
      </w:r>
      <w:r w:rsidR="008A57F7" w:rsidRPr="008A57F7">
        <w:rPr>
          <w:rFonts w:cs="Arial"/>
          <w:b/>
          <w:sz w:val="36"/>
          <w:szCs w:val="36"/>
        </w:rPr>
        <w:t>45212220-4</w:t>
      </w:r>
    </w:p>
    <w:p w:rsidR="007318A6" w:rsidRDefault="007318A6" w:rsidP="007318A6">
      <w:pPr>
        <w:autoSpaceDE w:val="0"/>
        <w:autoSpaceDN w:val="0"/>
        <w:adjustRightInd w:val="0"/>
        <w:rPr>
          <w:b/>
          <w:bCs/>
          <w:sz w:val="32"/>
          <w:szCs w:val="32"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b/>
          <w:bCs/>
          <w:sz w:val="32"/>
          <w:szCs w:val="32"/>
          <w:lang w:eastAsia="en-US"/>
        </w:rPr>
      </w:pPr>
      <w:r>
        <w:rPr>
          <w:b/>
          <w:bCs/>
          <w:sz w:val="32"/>
          <w:szCs w:val="32"/>
          <w:lang w:eastAsia="en-US"/>
        </w:rPr>
        <w:t>BIEŻNIE I SKOCZNIA</w:t>
      </w:r>
    </w:p>
    <w:p w:rsidR="001C4EA3" w:rsidRDefault="001C4EA3" w:rsidP="007318A6">
      <w:pPr>
        <w:autoSpaceDE w:val="0"/>
        <w:autoSpaceDN w:val="0"/>
        <w:adjustRightInd w:val="0"/>
        <w:rPr>
          <w:b/>
          <w:bCs/>
          <w:sz w:val="32"/>
          <w:szCs w:val="32"/>
          <w:lang w:eastAsia="en-US"/>
        </w:rPr>
      </w:pPr>
    </w:p>
    <w:p w:rsidR="001C4EA3" w:rsidRDefault="001C4EA3" w:rsidP="007318A6">
      <w:pPr>
        <w:autoSpaceDE w:val="0"/>
        <w:autoSpaceDN w:val="0"/>
        <w:adjustRightInd w:val="0"/>
        <w:rPr>
          <w:b/>
          <w:bCs/>
          <w:sz w:val="32"/>
          <w:szCs w:val="32"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 xml:space="preserve">STD 05. 10. 01 NAWIERZCHNIA </w:t>
      </w:r>
      <w:r>
        <w:rPr>
          <w:b/>
          <w:bCs/>
          <w:lang w:eastAsia="en-US"/>
        </w:rPr>
        <w:t xml:space="preserve">BIEŻNI Z POLIURETANU </w:t>
      </w:r>
    </w:p>
    <w:p w:rsid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CZĘŚĆ OGÓLNA</w:t>
      </w:r>
    </w:p>
    <w:p w:rsidR="00E31A9D" w:rsidRPr="007318A6" w:rsidRDefault="00E31A9D" w:rsidP="007318A6">
      <w:pPr>
        <w:autoSpaceDE w:val="0"/>
        <w:autoSpaceDN w:val="0"/>
        <w:adjustRightInd w:val="0"/>
        <w:rPr>
          <w:b/>
          <w:bCs/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1. Przedmiot ST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Przedmiotem niniejszej specyfikacji technicznej </w:t>
      </w:r>
      <w:r w:rsidR="002B02B5">
        <w:rPr>
          <w:lang w:eastAsia="en-US"/>
        </w:rPr>
        <w:t>są</w:t>
      </w:r>
      <w:r w:rsidRPr="007318A6">
        <w:rPr>
          <w:lang w:eastAsia="en-US"/>
        </w:rPr>
        <w:t xml:space="preserve"> wymagania dotyczące wykonania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i odbioru nawierzchni </w:t>
      </w:r>
      <w:r w:rsidR="002B02B5">
        <w:rPr>
          <w:lang w:eastAsia="en-US"/>
        </w:rPr>
        <w:t>bieżni i skoczni z poliuretanu</w:t>
      </w:r>
      <w:r w:rsidRPr="007318A6">
        <w:rPr>
          <w:lang w:eastAsia="en-US"/>
        </w:rPr>
        <w:t>.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2. Zakres stosowania ST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Specyfikacja techniczna jest dokumentem przetargowym i kontraktowym przy zleceniu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 realizacji robot, przeznaczona jest dla oferentów i stanowi podstawę do kontroli i odbioru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robot objętych niniejsza specyfikacja</w:t>
      </w:r>
    </w:p>
    <w:p w:rsidR="005A2757" w:rsidRDefault="005A2757" w:rsidP="007318A6">
      <w:pPr>
        <w:autoSpaceDE w:val="0"/>
        <w:autoSpaceDN w:val="0"/>
        <w:adjustRightInd w:val="0"/>
        <w:rPr>
          <w:lang w:eastAsia="en-US"/>
        </w:rPr>
      </w:pP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lastRenderedPageBreak/>
        <w:t>3. Przedmiot i zakres robot objętych ST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Specyfikacja dotyczy wszystkich czynności, mających na celu wykonanie robot określonych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 pkt. 1. Szczegółowy zakres robot określa przedmiar robot będący załącznikiem do SIWZ.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4. Okreś</w:t>
      </w:r>
      <w:r w:rsidR="002B02B5">
        <w:rPr>
          <w:b/>
          <w:bCs/>
          <w:lang w:eastAsia="en-US"/>
        </w:rPr>
        <w:t>lenia podstawowe</w:t>
      </w:r>
      <w:r w:rsidRPr="007318A6">
        <w:rPr>
          <w:b/>
          <w:bCs/>
          <w:lang w:eastAsia="en-US"/>
        </w:rPr>
        <w:t>,</w:t>
      </w:r>
      <w:r w:rsidR="002B02B5">
        <w:rPr>
          <w:b/>
          <w:bCs/>
          <w:lang w:eastAsia="en-US"/>
        </w:rPr>
        <w:t xml:space="preserve"> </w:t>
      </w:r>
      <w:r w:rsidRPr="007318A6">
        <w:rPr>
          <w:b/>
          <w:bCs/>
          <w:lang w:eastAsia="en-US"/>
        </w:rPr>
        <w:t>definicje.</w:t>
      </w:r>
    </w:p>
    <w:p w:rsidR="005A2757" w:rsidRPr="007318A6" w:rsidRDefault="005A2757" w:rsidP="007318A6">
      <w:pPr>
        <w:autoSpaceDE w:val="0"/>
        <w:autoSpaceDN w:val="0"/>
        <w:adjustRightInd w:val="0"/>
        <w:rPr>
          <w:b/>
          <w:bCs/>
          <w:lang w:eastAsia="en-US"/>
        </w:rPr>
      </w:pPr>
    </w:p>
    <w:p w:rsidR="007318A6" w:rsidRPr="007318A6" w:rsidRDefault="002B02B5" w:rsidP="007318A6">
      <w:pPr>
        <w:autoSpaceDE w:val="0"/>
        <w:autoSpaceDN w:val="0"/>
        <w:adjustRightInd w:val="0"/>
        <w:rPr>
          <w:lang w:eastAsia="en-US"/>
        </w:rPr>
      </w:pPr>
      <w:r>
        <w:rPr>
          <w:b/>
          <w:bCs/>
          <w:lang w:eastAsia="en-US"/>
        </w:rPr>
        <w:t xml:space="preserve">Nawierzchnia z poliuretanu </w:t>
      </w:r>
      <w:r w:rsidR="007318A6" w:rsidRPr="007318A6">
        <w:rPr>
          <w:lang w:eastAsia="en-US"/>
        </w:rPr>
        <w:t xml:space="preserve">– </w:t>
      </w:r>
      <w:r>
        <w:rPr>
          <w:lang w:eastAsia="en-US"/>
        </w:rPr>
        <w:t>nawierzchnia z tworzywa sztucznego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b/>
          <w:bCs/>
          <w:lang w:eastAsia="en-US"/>
        </w:rPr>
        <w:t>Obrze</w:t>
      </w:r>
      <w:r w:rsidR="002B02B5">
        <w:rPr>
          <w:b/>
          <w:bCs/>
          <w:lang w:eastAsia="en-US"/>
        </w:rPr>
        <w:t>ż</w:t>
      </w:r>
      <w:r w:rsidRPr="007318A6">
        <w:rPr>
          <w:b/>
          <w:bCs/>
          <w:lang w:eastAsia="en-US"/>
        </w:rPr>
        <w:t xml:space="preserve">e </w:t>
      </w:r>
      <w:r w:rsidRPr="007318A6">
        <w:rPr>
          <w:lang w:eastAsia="en-US"/>
        </w:rPr>
        <w:t>– element budowlany, oddzielający nawierzchnie</w:t>
      </w:r>
      <w:r w:rsidR="002B02B5">
        <w:rPr>
          <w:lang w:eastAsia="en-US"/>
        </w:rPr>
        <w:t xml:space="preserve"> bieżni i skoczni od</w:t>
      </w:r>
      <w:r w:rsidRPr="007318A6">
        <w:rPr>
          <w:lang w:eastAsia="en-US"/>
        </w:rPr>
        <w:t xml:space="preserve"> chodników i ciągów pieszych </w:t>
      </w:r>
      <w:r w:rsidR="002B02B5">
        <w:rPr>
          <w:lang w:eastAsia="en-US"/>
        </w:rPr>
        <w:t xml:space="preserve">oraz </w:t>
      </w:r>
      <w:r w:rsidRPr="007318A6">
        <w:rPr>
          <w:lang w:eastAsia="en-US"/>
        </w:rPr>
        <w:t>od</w:t>
      </w:r>
      <w:r w:rsidR="002B02B5">
        <w:rPr>
          <w:lang w:eastAsia="en-US"/>
        </w:rPr>
        <w:t xml:space="preserve"> </w:t>
      </w:r>
      <w:r w:rsidRPr="007318A6">
        <w:rPr>
          <w:lang w:eastAsia="en-US"/>
        </w:rPr>
        <w:t>terenów nie przeznaczonych do komunikacji.</w:t>
      </w:r>
    </w:p>
    <w:p w:rsidR="005A2757" w:rsidRPr="007318A6" w:rsidRDefault="005A2757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b/>
          <w:bCs/>
          <w:lang w:eastAsia="en-US"/>
        </w:rPr>
        <w:t xml:space="preserve">Spoina </w:t>
      </w:r>
      <w:r w:rsidRPr="007318A6">
        <w:rPr>
          <w:lang w:eastAsia="en-US"/>
        </w:rPr>
        <w:t>– odstęp pomiędzy przylegającymi elementami (kostkami) wypełniony określonymi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materiałami wypełniającymi.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Szczelina dylatacyjna – odstęp dzielący du</w:t>
      </w:r>
      <w:r w:rsidR="002B02B5">
        <w:rPr>
          <w:lang w:eastAsia="en-US"/>
        </w:rPr>
        <w:t>ż</w:t>
      </w:r>
      <w:r w:rsidRPr="007318A6">
        <w:rPr>
          <w:lang w:eastAsia="en-US"/>
        </w:rPr>
        <w:t>y fragment nawierzchni na sekcje w celu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umo</w:t>
      </w:r>
      <w:r w:rsidR="002B02B5">
        <w:rPr>
          <w:lang w:eastAsia="en-US"/>
        </w:rPr>
        <w:t>ż</w:t>
      </w:r>
      <w:r w:rsidRPr="007318A6">
        <w:rPr>
          <w:lang w:eastAsia="en-US"/>
        </w:rPr>
        <w:t>liwienia odkształceń temperaturowych, wypełniony określonymi materiałami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wypełniającymi.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5. Ogólne wymagania dotyczące robot.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Wykonawca robot jest odpowiedzialny za jakość ich wykonania oraz zgodność 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dokumentacja projektowa, specyfikacjami technicznymi i poleceniami inspektora nadzoru.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Ogólne wymagania dotyczące wykonania i odbioru robot podano w ST B- 00.00.00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„Wymagania ogólne”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6. Dokumentacja robot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Dokumentacje robot stanowią:</w:t>
      </w:r>
    </w:p>
    <w:p w:rsidR="007318A6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-</w:t>
      </w:r>
      <w:r w:rsidR="007318A6" w:rsidRPr="007318A6">
        <w:rPr>
          <w:lang w:eastAsia="en-US"/>
        </w:rPr>
        <w:t xml:space="preserve"> projekt budowlany i wykonawczy w zakresie wynikającym z rozporządzenia Ministra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Infrastruktury z 02.09.2004r. w sprawie szczegółowego zakresu i formy dokumentacji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projektowej, specyfikacji technicznych wykonania i odbioru robot budowlanych oraz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programu funkcjonalno u</w:t>
      </w:r>
      <w:r w:rsidR="002B02B5">
        <w:rPr>
          <w:lang w:eastAsia="en-US"/>
        </w:rPr>
        <w:t>ż</w:t>
      </w:r>
      <w:r w:rsidRPr="007318A6">
        <w:rPr>
          <w:lang w:eastAsia="en-US"/>
        </w:rPr>
        <w:t xml:space="preserve">ytkowego ( Dz. U. z 2004 r. Nr 202, poz. 2072 z </w:t>
      </w:r>
      <w:proofErr w:type="spellStart"/>
      <w:r w:rsidRPr="007318A6">
        <w:rPr>
          <w:lang w:eastAsia="en-US"/>
        </w:rPr>
        <w:t>późn</w:t>
      </w:r>
      <w:proofErr w:type="spellEnd"/>
      <w:r w:rsidRPr="007318A6">
        <w:rPr>
          <w:lang w:eastAsia="en-US"/>
        </w:rPr>
        <w:t>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zmianami), Specyfikacja techniczna wykonania i odbioru robot( obligatoryjnie w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przypadku zamówień publicznych), sporządzone zgodnie z rozporządzeniem Ministra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Infrastruktury z dnia 02.09.2004r. w sprawie szczegółowego zakresu i formy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dokumentacji projektowej, specyfikacji technicznej wykonania i odbioru robot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budowlanych oraz programu funkcjonalno u</w:t>
      </w:r>
      <w:r w:rsidR="002B02B5">
        <w:rPr>
          <w:lang w:eastAsia="en-US"/>
        </w:rPr>
        <w:t>ż</w:t>
      </w:r>
      <w:r w:rsidRPr="007318A6">
        <w:rPr>
          <w:lang w:eastAsia="en-US"/>
        </w:rPr>
        <w:t>ytkowego (Dz. U. z 2004r. Nr 202. poz.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2072 z </w:t>
      </w:r>
      <w:proofErr w:type="spellStart"/>
      <w:r w:rsidRPr="007318A6">
        <w:rPr>
          <w:lang w:eastAsia="en-US"/>
        </w:rPr>
        <w:t>późn</w:t>
      </w:r>
      <w:proofErr w:type="spellEnd"/>
      <w:r w:rsidRPr="007318A6">
        <w:rPr>
          <w:lang w:eastAsia="en-US"/>
        </w:rPr>
        <w:t>. zmianami,</w:t>
      </w:r>
    </w:p>
    <w:p w:rsidR="007318A6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-</w:t>
      </w:r>
      <w:r w:rsidR="007318A6" w:rsidRPr="007318A6">
        <w:rPr>
          <w:lang w:eastAsia="en-US"/>
        </w:rPr>
        <w:t xml:space="preserve"> dziennik budowy, prowadzony zgodnie z rozporządzeniem Ministra Infrastruktury, z dnia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26 czerwca 2002r. w sprawie dziennika budowy, monta</w:t>
      </w:r>
      <w:r w:rsidR="00514910">
        <w:rPr>
          <w:lang w:eastAsia="en-US"/>
        </w:rPr>
        <w:t>ż</w:t>
      </w:r>
      <w:r w:rsidRPr="007318A6">
        <w:rPr>
          <w:lang w:eastAsia="en-US"/>
        </w:rPr>
        <w:t>u i rozbiórki, tablicy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informacyjnej oraz ogłoszenia zawierającego dane dotyczące bezpieczeństwa pracy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i ochrony zdrowia (Dz. U. z 2002r. Nr.108 poz. 953 z </w:t>
      </w:r>
      <w:proofErr w:type="spellStart"/>
      <w:r w:rsidRPr="007318A6">
        <w:rPr>
          <w:lang w:eastAsia="en-US"/>
        </w:rPr>
        <w:t>późn</w:t>
      </w:r>
      <w:proofErr w:type="spellEnd"/>
      <w:r w:rsidRPr="007318A6">
        <w:rPr>
          <w:lang w:eastAsia="en-US"/>
        </w:rPr>
        <w:t>. zmianami),</w:t>
      </w:r>
    </w:p>
    <w:p w:rsidR="007318A6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-</w:t>
      </w:r>
      <w:r w:rsidR="007318A6" w:rsidRPr="007318A6">
        <w:rPr>
          <w:lang w:eastAsia="en-US"/>
        </w:rPr>
        <w:t xml:space="preserve"> dokumenty świadczące o dopuszczeniu do obrotu i powszechnego lub jednostkowego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zastosowania u</w:t>
      </w:r>
      <w:r w:rsidR="00514910">
        <w:rPr>
          <w:lang w:eastAsia="en-US"/>
        </w:rPr>
        <w:t>ż</w:t>
      </w:r>
      <w:r w:rsidRPr="007318A6">
        <w:rPr>
          <w:lang w:eastAsia="en-US"/>
        </w:rPr>
        <w:t>ytych wyrobów budowlanych, zgodnie z ustawą z 16 kwietnia 2004 roku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 wyrobach budowlanych (Dz. U. z 2004 r. Nr 92 poz. 881), karty techniczne wyrobów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lub zalecenia producentów, dotyczące stosowania wyrobów.</w:t>
      </w:r>
    </w:p>
    <w:p w:rsidR="007318A6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-</w:t>
      </w:r>
      <w:r w:rsidR="007318A6" w:rsidRPr="007318A6">
        <w:rPr>
          <w:lang w:eastAsia="en-US"/>
        </w:rPr>
        <w:t xml:space="preserve"> protokoły odbiorów częściowych, końcowych i robót zanikających, z załączonymi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protokołami z badań kontrolnych.</w:t>
      </w:r>
    </w:p>
    <w:p w:rsidR="007318A6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-</w:t>
      </w:r>
      <w:r w:rsidR="007318A6" w:rsidRPr="007318A6">
        <w:rPr>
          <w:lang w:eastAsia="en-US"/>
        </w:rPr>
        <w:t xml:space="preserve"> dokumentacja powykonawcza, czyli wymienione wcześniej części składowe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dokumentacji robót z naniesionymi zmianami dokonanymi w toku wykonywania robót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(zgodnie z art. 3 pkt. 14 Ustawy Prawo Budowlane z dnia 7 lipca 1994 r. – Dz. U. z 2003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roku Nr 207, poz. 2016 z </w:t>
      </w:r>
      <w:proofErr w:type="spellStart"/>
      <w:r w:rsidRPr="007318A6">
        <w:rPr>
          <w:lang w:eastAsia="en-US"/>
        </w:rPr>
        <w:t>późn</w:t>
      </w:r>
      <w:proofErr w:type="spellEnd"/>
      <w:r w:rsidRPr="007318A6">
        <w:rPr>
          <w:lang w:eastAsia="en-US"/>
        </w:rPr>
        <w:t>. zmianami)</w:t>
      </w:r>
    </w:p>
    <w:p w:rsidR="005A2757" w:rsidRDefault="005A2757" w:rsidP="007318A6">
      <w:pPr>
        <w:autoSpaceDE w:val="0"/>
        <w:autoSpaceDN w:val="0"/>
        <w:adjustRightInd w:val="0"/>
        <w:rPr>
          <w:lang w:eastAsia="en-US"/>
        </w:rPr>
      </w:pPr>
    </w:p>
    <w:p w:rsidR="00514910" w:rsidRPr="007318A6" w:rsidRDefault="00514910" w:rsidP="007318A6">
      <w:pPr>
        <w:autoSpaceDE w:val="0"/>
        <w:autoSpaceDN w:val="0"/>
        <w:adjustRightInd w:val="0"/>
        <w:rPr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lastRenderedPageBreak/>
        <w:t>MATERIAŁY</w:t>
      </w:r>
    </w:p>
    <w:p w:rsidR="00E31A9D" w:rsidRPr="007318A6" w:rsidRDefault="00E31A9D" w:rsidP="007318A6">
      <w:pPr>
        <w:autoSpaceDE w:val="0"/>
        <w:autoSpaceDN w:val="0"/>
        <w:adjustRightInd w:val="0"/>
        <w:rPr>
          <w:b/>
          <w:bCs/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1. Materiały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Ogólne wymagania dotyczące materiałów, ich pozyskiwania i składowania podano w ST B-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00.00.00„Wymagania ogólne”.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Materiały stosowane do wykonania robót powinny mieć:</w:t>
      </w:r>
    </w:p>
    <w:p w:rsidR="007318A6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-</w:t>
      </w:r>
      <w:r w:rsidR="007318A6" w:rsidRPr="007318A6">
        <w:rPr>
          <w:lang w:eastAsia="en-US"/>
        </w:rPr>
        <w:t xml:space="preserve"> oznakowanie znakiem CE co oznacza, </w:t>
      </w:r>
      <w:r w:rsidR="00514910">
        <w:rPr>
          <w:lang w:eastAsia="en-US"/>
        </w:rPr>
        <w:t>ż</w:t>
      </w:r>
      <w:r w:rsidR="007318A6" w:rsidRPr="007318A6">
        <w:rPr>
          <w:lang w:eastAsia="en-US"/>
        </w:rPr>
        <w:t>e dokonano oceny i zgodności ze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zharmonizowaną normą europejską wprowadzoną do zbioru Polskich Norm, z</w:t>
      </w:r>
      <w:r w:rsidR="00E31A9D">
        <w:rPr>
          <w:lang w:eastAsia="en-US"/>
        </w:rPr>
        <w:t xml:space="preserve"> </w:t>
      </w:r>
      <w:r w:rsidRPr="007318A6">
        <w:rPr>
          <w:lang w:eastAsia="en-US"/>
        </w:rPr>
        <w:t>europejską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aprobatą techniczną lub krajową specyfikacją techniczną państwa członkowskiego Unii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Europejskiej lub Europejskiego Obszaru Gospodarczego, uznaną przez Komisję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Europejską za zgodną z wymaganiami podstawowymi, albo deklaracją zgodności 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uznanymi regułami sztuki budowlanej wydaną przez producenta, je</w:t>
      </w:r>
      <w:r w:rsidR="00514910">
        <w:rPr>
          <w:lang w:eastAsia="en-US"/>
        </w:rPr>
        <w:t>ż</w:t>
      </w:r>
      <w:r w:rsidRPr="007318A6">
        <w:rPr>
          <w:lang w:eastAsia="en-US"/>
        </w:rPr>
        <w:t>eli dotyczy ona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wyrobu umieszczonego w wykazie wyrobów mających niewielkie znaczenie dla zdrowia 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bezpieczeństwa określonym przez Komisję Europejska, albo oznakowanie znakiem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budowlanym, co oznacza, </w:t>
      </w:r>
      <w:r w:rsidR="00514910">
        <w:rPr>
          <w:lang w:eastAsia="en-US"/>
        </w:rPr>
        <w:t>ż</w:t>
      </w:r>
      <w:r w:rsidRPr="007318A6">
        <w:rPr>
          <w:lang w:eastAsia="en-US"/>
        </w:rPr>
        <w:t>e są to wyroby nie podlegające obowiązkowemu oznakowaniu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CE, dla których dokonano oceny zgodności z Polską Normą lub aprobata techniczną, bądź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uznano za „regionalny wyrób budowlany”;</w:t>
      </w:r>
    </w:p>
    <w:p w:rsidR="00E31A9D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-</w:t>
      </w:r>
      <w:r w:rsidR="007318A6" w:rsidRPr="007318A6">
        <w:rPr>
          <w:lang w:eastAsia="en-US"/>
        </w:rPr>
        <w:t xml:space="preserve"> termin przydatności do u</w:t>
      </w:r>
      <w:r w:rsidR="00514910">
        <w:rPr>
          <w:lang w:eastAsia="en-US"/>
        </w:rPr>
        <w:t>ż</w:t>
      </w:r>
      <w:r w:rsidR="007318A6" w:rsidRPr="007318A6">
        <w:rPr>
          <w:lang w:eastAsia="en-US"/>
        </w:rPr>
        <w:t>ycia podany na opakowaniu;</w:t>
      </w:r>
    </w:p>
    <w:p w:rsidR="007318A6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-</w:t>
      </w:r>
      <w:r w:rsidR="007318A6" w:rsidRPr="007318A6">
        <w:rPr>
          <w:lang w:eastAsia="en-US"/>
        </w:rPr>
        <w:t xml:space="preserve"> dodatkowe oznakowanie powinno umo</w:t>
      </w:r>
      <w:r w:rsidR="00514910">
        <w:rPr>
          <w:lang w:eastAsia="en-US"/>
        </w:rPr>
        <w:t>ż</w:t>
      </w:r>
      <w:r w:rsidR="007318A6" w:rsidRPr="007318A6">
        <w:rPr>
          <w:lang w:eastAsia="en-US"/>
        </w:rPr>
        <w:t>liwiać identyfikację producenta i typu wyrobu,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kraju pochodzenia, daty produkcji.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2. Rodzaje materiałów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Wg specyfikacji w projekcie budowlanym.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Podstawowe materiały inwestycyjne.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Materiały takie jak : obrze</w:t>
      </w:r>
      <w:r w:rsidR="00514910">
        <w:rPr>
          <w:lang w:eastAsia="en-US"/>
        </w:rPr>
        <w:t>ż</w:t>
      </w:r>
      <w:r w:rsidRPr="007318A6">
        <w:rPr>
          <w:lang w:eastAsia="en-US"/>
        </w:rPr>
        <w:t>a, woda, piasek i zaprawy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budowlane cementowo wapienne musza mieć własności techniczne określone przez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producenta lub odpowiadać wymaganiom odpowiednich aprobat technicznych.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3. Wariantowe stosowanie materiału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Podany „materiał” stanowi propozycję projektanta lub zamawiającego. Zgodnie z Ustawą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„Prawo Zamówień Publicznych” art. 29 ust 3 – wykonawca ma prawo zastosować ka</w:t>
      </w:r>
      <w:r w:rsidR="00514910">
        <w:rPr>
          <w:lang w:eastAsia="en-US"/>
        </w:rPr>
        <w:t>ż</w:t>
      </w:r>
      <w:r w:rsidRPr="007318A6">
        <w:rPr>
          <w:lang w:eastAsia="en-US"/>
        </w:rPr>
        <w:t>dy inny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„równowa</w:t>
      </w:r>
      <w:r w:rsidR="00514910">
        <w:rPr>
          <w:lang w:eastAsia="en-US"/>
        </w:rPr>
        <w:t>ż</w:t>
      </w:r>
      <w:r w:rsidRPr="007318A6">
        <w:rPr>
          <w:lang w:eastAsia="en-US"/>
        </w:rPr>
        <w:t>ny wyrób”.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4. Warunki przyjęcia na budowę materiałów i wyrobów budowlanych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Materiały i wyroby mogą być przyjęte na budowę, je</w:t>
      </w:r>
      <w:r w:rsidR="00514910">
        <w:rPr>
          <w:lang w:eastAsia="en-US"/>
        </w:rPr>
        <w:t>ż</w:t>
      </w:r>
      <w:r w:rsidRPr="007318A6">
        <w:rPr>
          <w:lang w:eastAsia="en-US"/>
        </w:rPr>
        <w:t>eli spełniają następujące warunki:</w:t>
      </w:r>
    </w:p>
    <w:p w:rsidR="007318A6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-</w:t>
      </w:r>
      <w:r w:rsidR="007318A6" w:rsidRPr="007318A6">
        <w:rPr>
          <w:lang w:eastAsia="en-US"/>
        </w:rPr>
        <w:t xml:space="preserve"> są zgodne z ich wyszczególnieniem i charakterystyką podaną w dokumentacji projektowej</w:t>
      </w:r>
    </w:p>
    <w:p w:rsidR="007318A6" w:rsidRPr="007318A6" w:rsidRDefault="00514910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  </w:t>
      </w:r>
      <w:r w:rsidR="007318A6" w:rsidRPr="007318A6">
        <w:rPr>
          <w:lang w:eastAsia="en-US"/>
        </w:rPr>
        <w:t>i specyfikacji technicznej (szczegółowej);</w:t>
      </w:r>
    </w:p>
    <w:p w:rsidR="007318A6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-</w:t>
      </w:r>
      <w:r w:rsidR="007318A6" w:rsidRPr="007318A6">
        <w:rPr>
          <w:lang w:eastAsia="en-US"/>
        </w:rPr>
        <w:t xml:space="preserve"> są właściwe oznakowane i opakowane;</w:t>
      </w:r>
    </w:p>
    <w:p w:rsidR="007318A6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-</w:t>
      </w:r>
      <w:r w:rsidR="007318A6" w:rsidRPr="007318A6">
        <w:rPr>
          <w:lang w:eastAsia="en-US"/>
        </w:rPr>
        <w:t xml:space="preserve"> spełniają wymagane właściwości, wskazane odpowiednimi dokumentami odniesienia;</w:t>
      </w:r>
    </w:p>
    <w:p w:rsidR="007318A6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-</w:t>
      </w:r>
      <w:r w:rsidR="007318A6" w:rsidRPr="007318A6">
        <w:rPr>
          <w:lang w:eastAsia="en-US"/>
        </w:rPr>
        <w:t xml:space="preserve"> producent dostarczy dokumenty świadczące o dopuszczeniu do obrotu i powszechnego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lub jednostkowego zastosowania oraz karty katalogowe wyrobów lub firmowe wytyczne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stosowanie wyrobów.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514910" w:rsidP="007318A6">
      <w:pPr>
        <w:autoSpaceDE w:val="0"/>
        <w:autoSpaceDN w:val="0"/>
        <w:adjustRightInd w:val="0"/>
        <w:rPr>
          <w:b/>
          <w:bCs/>
          <w:lang w:eastAsia="en-US"/>
        </w:rPr>
      </w:pPr>
      <w:r>
        <w:rPr>
          <w:b/>
          <w:bCs/>
          <w:lang w:eastAsia="en-US"/>
        </w:rPr>
        <w:t>5</w:t>
      </w:r>
      <w:r w:rsidR="007318A6" w:rsidRPr="007318A6">
        <w:rPr>
          <w:b/>
          <w:bCs/>
          <w:lang w:eastAsia="en-US"/>
        </w:rPr>
        <w:t xml:space="preserve">. Materiały na podsypkę i do wypełniania spoin </w:t>
      </w:r>
      <w:r w:rsidR="00545D81">
        <w:rPr>
          <w:b/>
          <w:bCs/>
          <w:lang w:eastAsia="en-US"/>
        </w:rPr>
        <w:t>obrzeży</w:t>
      </w:r>
      <w:r w:rsidR="007318A6" w:rsidRPr="007318A6">
        <w:rPr>
          <w:b/>
          <w:bCs/>
          <w:lang w:eastAsia="en-US"/>
        </w:rPr>
        <w:t>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Zgodnie z dokumentacja techniczna nale</w:t>
      </w:r>
      <w:r w:rsidR="00514910">
        <w:rPr>
          <w:lang w:eastAsia="en-US"/>
        </w:rPr>
        <w:t>ż</w:t>
      </w:r>
      <w:r w:rsidRPr="007318A6">
        <w:rPr>
          <w:lang w:eastAsia="en-US"/>
        </w:rPr>
        <w:t>y stosować następujące materiały: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a) na podsypkę  piaskową pod nawierzchnię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–  z piasku naturalnego spełniającego</w:t>
      </w:r>
      <w:r w:rsidR="00514910">
        <w:rPr>
          <w:lang w:eastAsia="en-US"/>
        </w:rPr>
        <w:t xml:space="preserve"> </w:t>
      </w:r>
      <w:r w:rsidRPr="007318A6">
        <w:rPr>
          <w:lang w:eastAsia="en-US"/>
        </w:rPr>
        <w:t>wymagania  wg PN-B-11</w:t>
      </w:r>
      <w:r w:rsidR="00514910">
        <w:rPr>
          <w:lang w:eastAsia="en-US"/>
        </w:rPr>
        <w:t xml:space="preserve">113:1996, </w:t>
      </w:r>
      <w:r w:rsidRPr="007318A6">
        <w:rPr>
          <w:lang w:eastAsia="en-US"/>
        </w:rPr>
        <w:t xml:space="preserve">1:2002 </w:t>
      </w:r>
      <w:r w:rsidR="00545D81">
        <w:rPr>
          <w:lang w:eastAsia="en-US"/>
        </w:rPr>
        <w:t xml:space="preserve"> </w:t>
      </w:r>
      <w:r w:rsidRPr="007318A6">
        <w:rPr>
          <w:lang w:eastAsia="en-US"/>
        </w:rPr>
        <w:t>i wody  odpowiadającej</w:t>
      </w:r>
      <w:r w:rsidR="00514910">
        <w:rPr>
          <w:lang w:eastAsia="en-US"/>
        </w:rPr>
        <w:t xml:space="preserve"> </w:t>
      </w:r>
      <w:r w:rsidRPr="007318A6">
        <w:rPr>
          <w:lang w:eastAsia="en-US"/>
        </w:rPr>
        <w:t>wymaganiom PN-B-32250:1988 (PN-88/B-32250),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lastRenderedPageBreak/>
        <w:t xml:space="preserve">b) do wypełniania spoin </w:t>
      </w:r>
      <w:r w:rsidR="00545D81">
        <w:rPr>
          <w:lang w:eastAsia="en-US"/>
        </w:rPr>
        <w:t xml:space="preserve">między obrzeżami </w:t>
      </w:r>
      <w:r w:rsidRPr="007318A6">
        <w:rPr>
          <w:lang w:eastAsia="en-US"/>
        </w:rPr>
        <w:t>zaprawę cementowo – piaskową 1:2 spełniającą wymagania według punktu 2.3 a),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Składowanie kruszywa, nie przeznaczonego do bezpośredniego wybudowania po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dostarczeniu na budowę, powinno odbywać się na podło</w:t>
      </w:r>
      <w:r w:rsidR="00545D81">
        <w:rPr>
          <w:lang w:eastAsia="en-US"/>
        </w:rPr>
        <w:t>ż</w:t>
      </w:r>
      <w:r w:rsidRPr="007318A6">
        <w:rPr>
          <w:lang w:eastAsia="en-US"/>
        </w:rPr>
        <w:t>u równym, utwardzonym i dobrze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odwodnionym, przy zabezpieczeniu kruszywa przed zanieczyszczeniem i zmieszaniem 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innymi materiałami kamiennymi.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Przechowywanie cementu powinno być zgodne z BN-88/6731-08.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SPRZĘT</w:t>
      </w:r>
    </w:p>
    <w:p w:rsidR="00E31A9D" w:rsidRPr="007318A6" w:rsidRDefault="00E31A9D" w:rsidP="007318A6">
      <w:pPr>
        <w:autoSpaceDE w:val="0"/>
        <w:autoSpaceDN w:val="0"/>
        <w:adjustRightInd w:val="0"/>
        <w:rPr>
          <w:b/>
          <w:bCs/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1. Sprzęt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Ogólne wymagania dotyczące sprzętu podano w ST B- 00.00.00 „Wymagania ogólne”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2. Wymagania szczegółowe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Roboty mo</w:t>
      </w:r>
      <w:r w:rsidR="00545D81">
        <w:rPr>
          <w:lang w:eastAsia="en-US"/>
        </w:rPr>
        <w:t>ż</w:t>
      </w:r>
      <w:r w:rsidRPr="007318A6">
        <w:rPr>
          <w:lang w:eastAsia="en-US"/>
        </w:rPr>
        <w:t>na wykonywać przy u</w:t>
      </w:r>
      <w:r w:rsidR="00545D81">
        <w:rPr>
          <w:lang w:eastAsia="en-US"/>
        </w:rPr>
        <w:t>ż</w:t>
      </w:r>
      <w:r w:rsidRPr="007318A6">
        <w:rPr>
          <w:lang w:eastAsia="en-US"/>
        </w:rPr>
        <w:t>yciu dowolnego sprzętu zatwierdzonego przez inspektora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nadzoru.</w:t>
      </w:r>
    </w:p>
    <w:p w:rsidR="00E31A9D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E31A9D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TRANSPORT</w:t>
      </w:r>
    </w:p>
    <w:p w:rsidR="00E31A9D" w:rsidRPr="007318A6" w:rsidRDefault="00E31A9D" w:rsidP="007318A6">
      <w:pPr>
        <w:autoSpaceDE w:val="0"/>
        <w:autoSpaceDN w:val="0"/>
        <w:adjustRightInd w:val="0"/>
        <w:rPr>
          <w:b/>
          <w:bCs/>
          <w:lang w:eastAsia="en-US"/>
        </w:rPr>
      </w:pPr>
    </w:p>
    <w:p w:rsidR="007318A6" w:rsidRPr="00545D81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1. Transport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Ogólne wymagania dotyczące transportu podano ST B- 00.00.00 „Wymagania ogólne”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Transport, składowanie materiału: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Materiały i elementy mogą być przewo</w:t>
      </w:r>
      <w:r w:rsidR="00545D81">
        <w:rPr>
          <w:lang w:eastAsia="en-US"/>
        </w:rPr>
        <w:t>ż</w:t>
      </w:r>
      <w:r w:rsidRPr="007318A6">
        <w:rPr>
          <w:lang w:eastAsia="en-US"/>
        </w:rPr>
        <w:t>one dowolnymi środkami transportu.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Podczas transportu materiały powinny być zabezpieczone przed uszkodzeniami lub utratą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stateczności.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WYKONANIE ROBÓT</w:t>
      </w:r>
    </w:p>
    <w:p w:rsidR="00E31A9D" w:rsidRPr="007318A6" w:rsidRDefault="00E31A9D" w:rsidP="007318A6">
      <w:pPr>
        <w:autoSpaceDE w:val="0"/>
        <w:autoSpaceDN w:val="0"/>
        <w:adjustRightInd w:val="0"/>
        <w:rPr>
          <w:b/>
          <w:bCs/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Warunki przystąpienia do robot.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Podło</w:t>
      </w:r>
      <w:r w:rsidR="00545D81">
        <w:rPr>
          <w:b/>
          <w:bCs/>
          <w:lang w:eastAsia="en-US"/>
        </w:rPr>
        <w:t>ż</w:t>
      </w:r>
      <w:r w:rsidRPr="007318A6">
        <w:rPr>
          <w:b/>
          <w:bCs/>
          <w:lang w:eastAsia="en-US"/>
        </w:rPr>
        <w:t>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Grunty podło</w:t>
      </w:r>
      <w:r w:rsidR="00545D81">
        <w:rPr>
          <w:lang w:eastAsia="en-US"/>
        </w:rPr>
        <w:t>ż</w:t>
      </w:r>
      <w:r w:rsidRPr="007318A6">
        <w:rPr>
          <w:lang w:eastAsia="en-US"/>
        </w:rPr>
        <w:t xml:space="preserve">a powinny być </w:t>
      </w:r>
      <w:r w:rsidR="00545D81">
        <w:rPr>
          <w:lang w:eastAsia="en-US"/>
        </w:rPr>
        <w:t xml:space="preserve"> </w:t>
      </w:r>
      <w:r w:rsidRPr="007318A6">
        <w:rPr>
          <w:lang w:eastAsia="en-US"/>
        </w:rPr>
        <w:t>jednorodne i nośne oraz zabezpieczone przed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nadmiernym zawilgoceniem i ujemnymi skutkami przemarzania, zgodnie z dokumentacją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projektową.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Koryto pod budowę lub nawierzchnię powinno być wyprofilowane zgodnie z projektowanymi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spadkami oraz przygotowane zgodnie z wymaganiami ST D-04.01.01 „Koryto wraz 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profilowaniem i zagęszczaniem podło</w:t>
      </w:r>
      <w:r w:rsidR="00545D81">
        <w:rPr>
          <w:lang w:eastAsia="en-US"/>
        </w:rPr>
        <w:t>ż</w:t>
      </w:r>
      <w:r w:rsidRPr="007318A6">
        <w:rPr>
          <w:lang w:eastAsia="en-US"/>
        </w:rPr>
        <w:t>a”.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Koryto musi mieć skuteczne odwodnienie, zgodne z dokumentacją projektową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Podbudowa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Wg dokumentacji projektowej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Obramowanie nawierzchni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Zgodnie z dokumentacją projektową do wykonania obramowania nawierzchni z betonowych</w:t>
      </w:r>
    </w:p>
    <w:p w:rsidR="007318A6" w:rsidRDefault="00545D81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Obrzeży betonowych </w:t>
      </w:r>
      <w:r w:rsidR="007318A6" w:rsidRPr="007318A6">
        <w:rPr>
          <w:lang w:eastAsia="en-US"/>
        </w:rPr>
        <w:t>8x30 cm według BN-80/6775-03/04.</w:t>
      </w:r>
    </w:p>
    <w:p w:rsidR="00E31A9D" w:rsidRPr="007318A6" w:rsidRDefault="00E31A9D" w:rsidP="007318A6">
      <w:pPr>
        <w:autoSpaceDE w:val="0"/>
        <w:autoSpaceDN w:val="0"/>
        <w:adjustRightInd w:val="0"/>
        <w:rPr>
          <w:lang w:eastAsia="en-US"/>
        </w:rPr>
      </w:pPr>
    </w:p>
    <w:p w:rsidR="00622E4E" w:rsidRDefault="00622E4E" w:rsidP="007318A6">
      <w:pPr>
        <w:autoSpaceDE w:val="0"/>
        <w:autoSpaceDN w:val="0"/>
        <w:adjustRightInd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Podbudowa </w:t>
      </w:r>
    </w:p>
    <w:p w:rsidR="007318A6" w:rsidRDefault="00622E4E" w:rsidP="007318A6">
      <w:pPr>
        <w:autoSpaceDE w:val="0"/>
        <w:autoSpaceDN w:val="0"/>
        <w:adjustRightInd w:val="0"/>
        <w:rPr>
          <w:lang w:eastAsia="en-US"/>
        </w:rPr>
      </w:pPr>
      <w:r w:rsidRPr="00622E4E">
        <w:rPr>
          <w:bCs/>
          <w:lang w:eastAsia="en-US"/>
        </w:rPr>
        <w:t>Podbudowa z kruszywa łamanego zgodnie z dokumentacją projektową</w:t>
      </w:r>
      <w:r>
        <w:rPr>
          <w:b/>
          <w:bCs/>
          <w:lang w:eastAsia="en-US"/>
        </w:rPr>
        <w:t xml:space="preserve">  </w:t>
      </w:r>
      <w:r>
        <w:rPr>
          <w:bCs/>
          <w:lang w:eastAsia="en-US"/>
        </w:rPr>
        <w:t>grubości 10+5 cm.</w:t>
      </w:r>
      <w:r w:rsidR="007318A6" w:rsidRPr="007318A6">
        <w:rPr>
          <w:lang w:eastAsia="en-US"/>
        </w:rPr>
        <w:t xml:space="preserve"> Pod</w:t>
      </w:r>
      <w:r>
        <w:rPr>
          <w:lang w:eastAsia="en-US"/>
        </w:rPr>
        <w:t xml:space="preserve">budowa </w:t>
      </w:r>
      <w:r w:rsidR="007318A6" w:rsidRPr="007318A6">
        <w:rPr>
          <w:lang w:eastAsia="en-US"/>
        </w:rPr>
        <w:t xml:space="preserve"> powinna być zwil</w:t>
      </w:r>
      <w:r>
        <w:rPr>
          <w:lang w:eastAsia="en-US"/>
        </w:rPr>
        <w:t>ż</w:t>
      </w:r>
      <w:r w:rsidR="007318A6" w:rsidRPr="007318A6">
        <w:rPr>
          <w:lang w:eastAsia="en-US"/>
        </w:rPr>
        <w:t>ona wodą, zagęszczona i</w:t>
      </w:r>
      <w:r>
        <w:rPr>
          <w:lang w:eastAsia="en-US"/>
        </w:rPr>
        <w:t xml:space="preserve"> </w:t>
      </w:r>
      <w:r w:rsidR="007318A6" w:rsidRPr="007318A6">
        <w:rPr>
          <w:lang w:eastAsia="en-US"/>
        </w:rPr>
        <w:t>wyprofilowana.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b/>
          <w:bCs/>
          <w:lang w:eastAsia="en-US"/>
        </w:rPr>
        <w:lastRenderedPageBreak/>
        <w:t xml:space="preserve"> 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 xml:space="preserve"> Konstrukcja nawierzchni syntetycznej poliuretanowej boiska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Proponuje się płytę boiska z nawierzchnią syntetyczną poliuretanow</w:t>
      </w:r>
      <w:r>
        <w:rPr>
          <w:lang w:eastAsia="en-US"/>
        </w:rPr>
        <w:t xml:space="preserve">ej </w:t>
      </w:r>
      <w:r w:rsidRPr="002113D4">
        <w:rPr>
          <w:lang w:eastAsia="en-US"/>
        </w:rPr>
        <w:t>na podbudowie przepuszczalnej dla wody z kruszywa kamiennego.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Linie torów malowane specjalistyczną farbą poliuretanową.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Nawierzchnia poliuretanow</w:t>
      </w:r>
      <w:r>
        <w:rPr>
          <w:lang w:eastAsia="en-US"/>
        </w:rPr>
        <w:t>a</w:t>
      </w:r>
      <w:r w:rsidRPr="002113D4">
        <w:rPr>
          <w:lang w:eastAsia="en-US"/>
        </w:rPr>
        <w:t xml:space="preserve"> jest przepuszczalna dla wody .</w:t>
      </w:r>
    </w:p>
    <w:p w:rsidR="00E31A9D" w:rsidRPr="002113D4" w:rsidRDefault="00E31A9D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Nawierzchnia musi posiadać parametry nie gorsze niż: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Poz. Określenie parametru, jednostka Wartość wymagania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1. Wytrzymałość na rozciąganie (</w:t>
      </w:r>
      <w:proofErr w:type="spellStart"/>
      <w:r w:rsidRPr="002113D4">
        <w:rPr>
          <w:lang w:eastAsia="en-US"/>
        </w:rPr>
        <w:t>MPa</w:t>
      </w:r>
      <w:proofErr w:type="spellEnd"/>
      <w:r w:rsidRPr="002113D4">
        <w:rPr>
          <w:lang w:eastAsia="en-US"/>
        </w:rPr>
        <w:t>) &gt; 0,60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2. Wydłużenie względne przy zerwaniu (%) 65 + 5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3. Wytrzymałość na rozdzieranie (N) &gt; 100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4. Ścieralność (mm) &lt; 0,09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 xml:space="preserve">5. Twardość wg metody </w:t>
      </w:r>
      <w:proofErr w:type="spellStart"/>
      <w:r w:rsidRPr="002113D4">
        <w:rPr>
          <w:lang w:eastAsia="en-US"/>
        </w:rPr>
        <w:t>Shore'a.A</w:t>
      </w:r>
      <w:proofErr w:type="spellEnd"/>
      <w:r w:rsidRPr="002113D4">
        <w:rPr>
          <w:lang w:eastAsia="en-US"/>
        </w:rPr>
        <w:t xml:space="preserve"> (</w:t>
      </w:r>
      <w:proofErr w:type="spellStart"/>
      <w:r w:rsidRPr="002113D4">
        <w:rPr>
          <w:lang w:eastAsia="en-US"/>
        </w:rPr>
        <w:t>Sh.A</w:t>
      </w:r>
      <w:proofErr w:type="spellEnd"/>
      <w:r w:rsidRPr="002113D4">
        <w:rPr>
          <w:lang w:eastAsia="en-US"/>
        </w:rPr>
        <w:t>) 55 + 10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6. Przyczepność do podkładu (</w:t>
      </w:r>
      <w:proofErr w:type="spellStart"/>
      <w:r w:rsidRPr="002113D4">
        <w:rPr>
          <w:lang w:eastAsia="en-US"/>
        </w:rPr>
        <w:t>MPa</w:t>
      </w:r>
      <w:proofErr w:type="spellEnd"/>
      <w:r w:rsidRPr="002113D4">
        <w:rPr>
          <w:lang w:eastAsia="en-US"/>
        </w:rPr>
        <w:t>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7. Współczynnik tarcia kinetycznego powierzchni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w stanie suchym</w:t>
      </w:r>
      <w:r>
        <w:rPr>
          <w:lang w:eastAsia="en-US"/>
        </w:rPr>
        <w:t xml:space="preserve">     </w:t>
      </w:r>
      <w:r w:rsidRPr="002113D4">
        <w:rPr>
          <w:lang w:eastAsia="en-US"/>
        </w:rPr>
        <w:t>&gt; 0,35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w stanie mokrym</w:t>
      </w:r>
      <w:r>
        <w:rPr>
          <w:lang w:eastAsia="en-US"/>
        </w:rPr>
        <w:t xml:space="preserve">    </w:t>
      </w:r>
      <w:r w:rsidRPr="002113D4">
        <w:rPr>
          <w:lang w:eastAsia="en-US"/>
        </w:rPr>
        <w:t>&gt; 0,30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8. Odporność na uderzenie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powierzchnia odcisku kulki (mm2)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stan powierzchni po badaniu</w:t>
      </w:r>
      <w:r>
        <w:rPr>
          <w:lang w:eastAsia="en-US"/>
        </w:rPr>
        <w:t xml:space="preserve">  </w:t>
      </w:r>
      <w:r w:rsidRPr="002113D4">
        <w:rPr>
          <w:lang w:eastAsia="en-US"/>
        </w:rPr>
        <w:t>550 + 25</w:t>
      </w:r>
      <w:r>
        <w:rPr>
          <w:lang w:eastAsia="en-US"/>
        </w:rPr>
        <w:t xml:space="preserve"> </w:t>
      </w:r>
      <w:r w:rsidRPr="002113D4">
        <w:rPr>
          <w:lang w:eastAsia="en-US"/>
        </w:rPr>
        <w:t>bez zmian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9. Odporność na działanie zmiennych cykli hydrotechnicznych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oceniona: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przyrostem masy (%)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zmianą wyglądu zewnętrznego</w:t>
      </w:r>
      <w:r>
        <w:rPr>
          <w:lang w:eastAsia="en-US"/>
        </w:rPr>
        <w:t xml:space="preserve">  </w:t>
      </w:r>
      <w:r w:rsidRPr="002113D4">
        <w:rPr>
          <w:lang w:eastAsia="en-US"/>
        </w:rPr>
        <w:t>&lt; 0,65</w:t>
      </w:r>
      <w:r>
        <w:rPr>
          <w:lang w:eastAsia="en-US"/>
        </w:rPr>
        <w:t xml:space="preserve"> </w:t>
      </w:r>
      <w:r w:rsidRPr="002113D4">
        <w:rPr>
          <w:lang w:eastAsia="en-US"/>
        </w:rPr>
        <w:t>bez zmian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10. Wygląd zewnętrzny nawierzchni</w:t>
      </w:r>
      <w:r>
        <w:rPr>
          <w:lang w:eastAsia="en-US"/>
        </w:rPr>
        <w:t xml:space="preserve">. </w:t>
      </w:r>
      <w:r w:rsidRPr="002113D4">
        <w:rPr>
          <w:lang w:eastAsia="en-US"/>
        </w:rPr>
        <w:t xml:space="preserve"> Nawierzchnia o jednorodnej</w:t>
      </w:r>
      <w:r w:rsidR="00E31A9D">
        <w:rPr>
          <w:lang w:eastAsia="en-US"/>
        </w:rPr>
        <w:t xml:space="preserve"> </w:t>
      </w:r>
      <w:r w:rsidRPr="002113D4">
        <w:rPr>
          <w:lang w:eastAsia="en-US"/>
        </w:rPr>
        <w:t>strukturze i barwie,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11. Mrozoodporność oceniona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przyrostem masy (%)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zmianą wyglądu zewnętrznego</w:t>
      </w:r>
      <w:r w:rsidR="001856A6">
        <w:rPr>
          <w:lang w:eastAsia="en-US"/>
        </w:rPr>
        <w:t xml:space="preserve">  </w:t>
      </w:r>
      <w:r w:rsidRPr="002113D4">
        <w:rPr>
          <w:lang w:eastAsia="en-US"/>
        </w:rPr>
        <w:t>&lt; 0,8</w:t>
      </w:r>
      <w:r w:rsidR="001856A6">
        <w:rPr>
          <w:lang w:eastAsia="en-US"/>
        </w:rPr>
        <w:t xml:space="preserve"> </w:t>
      </w:r>
      <w:r w:rsidRPr="002113D4">
        <w:rPr>
          <w:lang w:eastAsia="en-US"/>
        </w:rPr>
        <w:t>bez zmian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12. Odporność na starzenie w warunkach sztucznych, oceniona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zmianą barwy po naświetleniu, nr skali</w:t>
      </w:r>
      <w:r w:rsidR="001856A6">
        <w:rPr>
          <w:lang w:eastAsia="en-US"/>
        </w:rPr>
        <w:t xml:space="preserve"> szarej </w:t>
      </w:r>
      <w:r w:rsidRPr="002113D4">
        <w:rPr>
          <w:lang w:eastAsia="en-US"/>
        </w:rPr>
        <w:t>(bez zmian)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Nawierzchnia musi posiadać: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ważną aprobatę techniczną ITB lub rekomendację techniczną ITB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atest higieniczny PZH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aktualne badania na bezpieczeństwo ekologiczne – zawartość pierwiastków śladowych</w:t>
      </w:r>
    </w:p>
    <w:p w:rsidR="00E31A9D" w:rsidRPr="002113D4" w:rsidRDefault="00E31A9D" w:rsidP="002113D4">
      <w:pPr>
        <w:autoSpaceDE w:val="0"/>
        <w:autoSpaceDN w:val="0"/>
        <w:adjustRightInd w:val="0"/>
        <w:rPr>
          <w:lang w:eastAsia="en-US"/>
        </w:rPr>
      </w:pPr>
    </w:p>
    <w:p w:rsid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M – 00.00.00. - NAWIERZCHNIA POLIURETANOWA</w:t>
      </w:r>
    </w:p>
    <w:p w:rsidR="00E31A9D" w:rsidRPr="002113D4" w:rsidRDefault="00E31A9D" w:rsidP="002113D4">
      <w:pPr>
        <w:autoSpaceDE w:val="0"/>
        <w:autoSpaceDN w:val="0"/>
        <w:adjustRightInd w:val="0"/>
        <w:rPr>
          <w:b/>
          <w:bCs/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Nawierzchnia: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Jest to nawierzchnia sportowa, poliuretanow</w:t>
      </w:r>
      <w:r w:rsidR="001856A6">
        <w:rPr>
          <w:lang w:eastAsia="en-US"/>
        </w:rPr>
        <w:t xml:space="preserve">a  </w:t>
      </w:r>
      <w:r w:rsidRPr="002113D4">
        <w:rPr>
          <w:lang w:eastAsia="en-US"/>
        </w:rPr>
        <w:t>jest przepuszczalna dla wody, o zwartej strukturze, służy do pokrywania</w:t>
      </w:r>
      <w:r w:rsidR="001856A6">
        <w:rPr>
          <w:lang w:eastAsia="en-US"/>
        </w:rPr>
        <w:t xml:space="preserve"> </w:t>
      </w:r>
      <w:r w:rsidRPr="002113D4">
        <w:rPr>
          <w:lang w:eastAsia="en-US"/>
        </w:rPr>
        <w:t>nawierzchni bieżni lekkoatletycznych, sektorów i rozbiegów konkurencji technicznych zawodów</w:t>
      </w:r>
      <w:r w:rsidR="001856A6">
        <w:rPr>
          <w:lang w:eastAsia="en-US"/>
        </w:rPr>
        <w:t xml:space="preserve"> </w:t>
      </w:r>
      <w:r w:rsidRPr="002113D4">
        <w:rPr>
          <w:lang w:eastAsia="en-US"/>
        </w:rPr>
        <w:t>a., boisk wielofunkcyjnych, szkolnych, placów rekreacji ruchowej.</w:t>
      </w:r>
    </w:p>
    <w:p w:rsidR="00E31A9D" w:rsidRPr="002113D4" w:rsidRDefault="00E31A9D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Parametry: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Wodoprzepuszczalność DIN 18035/6 cm/sec 0.06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Odporność na kolce DIN 18235/6 Klasa 1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Palność DIN 51960 Klasa 1 niepalność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Względna odporność na ścieranie DIN 18035/6 27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Wytrzymałość na rozciąganie w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lastRenderedPageBreak/>
        <w:t>N/mm2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Wydłużenie przy zerwaniu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%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Moduł E N/mm2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Klimat łączony (wysoka temp.,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wilgotność, UV) DIN 53387</w:t>
      </w:r>
    </w:p>
    <w:p w:rsidR="00E31A9D" w:rsidRPr="002113D4" w:rsidRDefault="00E31A9D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Podbudowa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Nawierzchnia wymaga podbudowy odpowiednio wyprofilowanej spadkami podłużnymi 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poprzecznymi, odchyłki mierzone łatą o dł. 2 m. nie powinny być większe niż 2 mm . Podłoże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powinno być wolne od zanieczyszczeń organicznych ,kurzu , błota , piasku itp. Nie może być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zaolejone ( plamy należy usunąć).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Podbudowa betonowa powinna być wolna od mleczka cementowego, szorstka , nie posiadać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odspojonych odłamków, wymaga zagruntowania impregnatem poliuretanowym.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Te same wymagania stosuje się do podkładu elastycznego ET.</w:t>
      </w:r>
    </w:p>
    <w:p w:rsidR="00E31A9D" w:rsidRPr="002113D4" w:rsidRDefault="00E31A9D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Impregnacja podłoża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Ma za zadanie stworzenie warstwy adhezyjnej, związanie luźnych cząsteczek podłoża. Do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tego celu używa się: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przy podbudowie betonowej - CONIPUR-u 74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Wykonuje się ją ręcznie – za pomocą wałka lub mechanicznie – poprzez natrysk pistoletem.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Impregnat jest produktem jednoskładnikowym.</w:t>
      </w:r>
    </w:p>
    <w:p w:rsidR="00E31A9D" w:rsidRPr="002113D4" w:rsidRDefault="00E31A9D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Warunki niezbędne do prawidłowej instalacji nawierzchni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podczas wykonywania prac, należy bezwzględnie przestrzegać aby wilgotność otoczenia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oscylowała w przedziale 40-90%, a temperatura podłoża powinna być wyższa o co najmniej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3°C od panującej w danym miejscu temperatury punktu rosy.</w:t>
      </w:r>
    </w:p>
    <w:p w:rsidR="00E31A9D" w:rsidRPr="002113D4" w:rsidRDefault="00E31A9D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Sposób przeprowadzenia odbioru nawierzchni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Nawierzchnia powinna mieć jednakową grubość, a tam gdzie będzie użytkowana w obuwiu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z kolcami powinna wynosi min. 13 mm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Powinna posiadać jednorodną fakturę zewnętrzną oraz jednolity kolor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Powstałe łączenia (wynikaj</w:t>
      </w:r>
      <w:r w:rsidR="00E31A9D">
        <w:rPr>
          <w:lang w:eastAsia="en-US"/>
        </w:rPr>
        <w:t>ą</w:t>
      </w:r>
      <w:r w:rsidRPr="002113D4">
        <w:rPr>
          <w:lang w:eastAsia="en-US"/>
        </w:rPr>
        <w:t>ce z technologii instalacji) powinny być liniami prostymi, bez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uskoków utrudniających późniejsze użytkowanie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Spadki poprzeczne i podłużne oraz grubości nawierzchni powinny odpowiadać wartościom</w:t>
      </w:r>
    </w:p>
    <w:p w:rsidR="002113D4" w:rsidRDefault="002113D4" w:rsidP="00392F81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 xml:space="preserve">określonych w przepisach IAAF i PZLA ( w przypadku stadionów la.) </w:t>
      </w:r>
    </w:p>
    <w:p w:rsidR="00E31A9D" w:rsidRPr="002113D4" w:rsidRDefault="00E31A9D" w:rsidP="00392F81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Uwagi na temat tolerancji nierówności nawierzchni poliuretanowych: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Nie istnieje Polska Norma , która opisuje metody pomiarów tego parametru oraz nie ma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opracowanej tabeli wartości dopuszczalnych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Systemy zewnętrznych nawierzchni sportowych są opisane w normie DIN 18035 Part 6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(</w:t>
      </w:r>
      <w:proofErr w:type="spellStart"/>
      <w:r w:rsidRPr="002113D4">
        <w:rPr>
          <w:lang w:eastAsia="en-US"/>
        </w:rPr>
        <w:t>Sports</w:t>
      </w:r>
      <w:proofErr w:type="spellEnd"/>
      <w:r w:rsidRPr="002113D4">
        <w:rPr>
          <w:lang w:eastAsia="en-US"/>
        </w:rPr>
        <w:t xml:space="preserve"> </w:t>
      </w:r>
      <w:proofErr w:type="spellStart"/>
      <w:r w:rsidRPr="002113D4">
        <w:rPr>
          <w:lang w:eastAsia="en-US"/>
        </w:rPr>
        <w:t>grounds</w:t>
      </w:r>
      <w:proofErr w:type="spellEnd"/>
      <w:r w:rsidRPr="002113D4">
        <w:rPr>
          <w:lang w:eastAsia="en-US"/>
        </w:rPr>
        <w:t xml:space="preserve">; </w:t>
      </w:r>
      <w:r w:rsidR="00E31A9D">
        <w:rPr>
          <w:lang w:eastAsia="en-US"/>
        </w:rPr>
        <w:t xml:space="preserve"> </w:t>
      </w:r>
      <w:proofErr w:type="spellStart"/>
      <w:r w:rsidRPr="002113D4">
        <w:rPr>
          <w:lang w:eastAsia="en-US"/>
        </w:rPr>
        <w:t>syntetics</w:t>
      </w:r>
      <w:proofErr w:type="spellEnd"/>
      <w:r w:rsidR="00E31A9D">
        <w:rPr>
          <w:lang w:eastAsia="en-US"/>
        </w:rPr>
        <w:t xml:space="preserve"> </w:t>
      </w:r>
      <w:r w:rsidRPr="002113D4">
        <w:rPr>
          <w:lang w:eastAsia="en-US"/>
        </w:rPr>
        <w:t xml:space="preserve"> </w:t>
      </w:r>
      <w:proofErr w:type="spellStart"/>
      <w:r w:rsidRPr="002113D4">
        <w:rPr>
          <w:lang w:eastAsia="en-US"/>
        </w:rPr>
        <w:t>surfaces</w:t>
      </w:r>
      <w:proofErr w:type="spellEnd"/>
      <w:r w:rsidRPr="002113D4">
        <w:rPr>
          <w:lang w:eastAsia="en-US"/>
        </w:rPr>
        <w:t>), 04/1978 wraz z późniejszymi zmianami. Większość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producentów system</w:t>
      </w:r>
      <w:r w:rsidR="00392F81">
        <w:rPr>
          <w:lang w:eastAsia="en-US"/>
        </w:rPr>
        <w:t xml:space="preserve"> </w:t>
      </w:r>
      <w:r w:rsidRPr="002113D4">
        <w:rPr>
          <w:lang w:eastAsia="en-US"/>
        </w:rPr>
        <w:t xml:space="preserve"> opiera się na tej normie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Na podstawie wyników badań zgodnie z w/w normą opracowana jest Aprobata Techniczna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ITB , która jest podstawą do stosowania w budownictwie na terenie Polski.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A</w:t>
      </w:r>
      <w:r w:rsidR="001C4EA3">
        <w:rPr>
          <w:lang w:eastAsia="en-US"/>
        </w:rPr>
        <w:t>p</w:t>
      </w:r>
      <w:r w:rsidRPr="002113D4">
        <w:rPr>
          <w:lang w:eastAsia="en-US"/>
        </w:rPr>
        <w:t>robata Techniczna ITB nie ujmuje tego zagadnienia odnosi się do technologii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opracowanej przez producenta zestawu wyrobów do wykonania nawierzchni</w:t>
      </w:r>
    </w:p>
    <w:p w:rsidR="00B42C8A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Odległości pomiędzy mierzonymi punktami w mb Wartość dopuszczalnych odchyłek w mm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lastRenderedPageBreak/>
        <w:t>1. 0,1 2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2. 1,0 3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3. 4,0 8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4. 10,0 15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5. 15,0 20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Wartości te powinny korespondować z odchyłkami podbudowy kamiennej i asfaltobetonowej,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ponieważ technologia wykonania nawierzchni sportowych oraz jej grubość (mierzona w mm)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utrudnia, a czasami wręcz uniemożliwia zniwelowanie zastanych nierówności. Wykonawca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powinien przedłożyć komplet dokumentów odbiorowych dotyczących nawierzchni.</w:t>
      </w:r>
    </w:p>
    <w:p w:rsidR="00B42C8A" w:rsidRPr="002113D4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1C4EA3" w:rsidRDefault="001C4EA3" w:rsidP="002113D4">
      <w:pPr>
        <w:autoSpaceDE w:val="0"/>
        <w:autoSpaceDN w:val="0"/>
        <w:adjustRightInd w:val="0"/>
        <w:rPr>
          <w:b/>
          <w:bCs/>
          <w:lang w:eastAsia="en-US"/>
        </w:rPr>
      </w:pPr>
    </w:p>
    <w:p w:rsidR="001C4EA3" w:rsidRDefault="001C4EA3" w:rsidP="002113D4">
      <w:pPr>
        <w:autoSpaceDE w:val="0"/>
        <w:autoSpaceDN w:val="0"/>
        <w:adjustRightInd w:val="0"/>
        <w:rPr>
          <w:b/>
          <w:bCs/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Wymagane dokumenty dotyczące nawierzchni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Aprobata lub Rekomendacja ITB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Atest Higieniczny PZH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Autoryzacja producenta systemu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Karta techniczna systemu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Aktualne badania na zgodność z norm DIN 18035/6 i IAAF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Aktualne badania na zawartość pierwiastków śladowych</w:t>
      </w:r>
    </w:p>
    <w:p w:rsidR="00B42C8A" w:rsidRPr="002113D4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Wykonanie podbudowy tłuczniowej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Podbudowa tłuczniowa powinna być ułożona na podłożu zapewniającym nieprzenikanie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drobnych cząstek gruntu do warstwy podbudowy. Na gruncie spoistym, pod podbudową tłuczniową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powinna być ułożona warstwa odcinająca lub wykonane ulepszenie podłoża.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Do wykonania podbudowy należy użyć następujące rodzaje kruszywa, według PN- B11112(8)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tłuczeń od 31,5 mm do 63 mm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kliniec od 20 mm do 31,5 mm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kruszywo do klinowania – kliniec od 4 mm do 20 mm</w:t>
      </w:r>
    </w:p>
    <w:p w:rsidR="00B42C8A" w:rsidRPr="002113D4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UWAGI!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wykładziny powinny być stosowane zgodnie z instrukcjami producenta i projektem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technicznym opracowanym dla określonego zastosowania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projekt powinien być zgodny z właściwymi normami i obowiązującymi przepisami,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 szczególności z rozporządzeniem Ministra Infrastruktury z dnia 12 kwietnia 2002 r.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 sprawie warunków technicznych, jakim powinny odpowiadać budynki i ich usytuowanie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(Dz. U. Nr 75 z 2002 r., poz.690)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projekt techniczny obiektu sportowego lub rekreacyjnego powinien uwzględniać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właściwości techniczno – użytkowe wykładziny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wykonanie i odbiór urządzeń sportowych na podstawie aprobat technicznych ITB, atestów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 xml:space="preserve">higienicznych, wymogów p. </w:t>
      </w:r>
      <w:proofErr w:type="spellStart"/>
      <w:r w:rsidRPr="002113D4">
        <w:rPr>
          <w:lang w:eastAsia="en-US"/>
        </w:rPr>
        <w:t>poż</w:t>
      </w:r>
      <w:proofErr w:type="spellEnd"/>
      <w:r w:rsidRPr="002113D4">
        <w:rPr>
          <w:lang w:eastAsia="en-US"/>
        </w:rPr>
        <w:t>., warunków technicznych stosowania i Polskich Norm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b/>
          <w:bCs/>
          <w:lang w:eastAsia="en-US"/>
        </w:rPr>
        <w:t xml:space="preserve">Zamawiana jest podbudowa </w:t>
      </w:r>
      <w:r w:rsidRPr="002113D4">
        <w:rPr>
          <w:lang w:eastAsia="en-US"/>
        </w:rPr>
        <w:t>przepuszczalna dla wody pod nawierzchnię poliuretanową o grubości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ok 15 mm: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warstwa nośna - kruszywo - gr 80 mm,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tłuczeń kamienny łamany – gr. 20 cm,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 xml:space="preserve">– </w:t>
      </w:r>
      <w:r w:rsidR="00B42C8A">
        <w:rPr>
          <w:lang w:eastAsia="en-US"/>
        </w:rPr>
        <w:t>podsypka – piasek kopany 10 cm,</w:t>
      </w:r>
    </w:p>
    <w:p w:rsidR="005A2757" w:rsidRPr="002113D4" w:rsidRDefault="005A2757" w:rsidP="002113D4">
      <w:pPr>
        <w:autoSpaceDE w:val="0"/>
        <w:autoSpaceDN w:val="0"/>
        <w:adjustRightInd w:val="0"/>
        <w:rPr>
          <w:lang w:eastAsia="en-US"/>
        </w:rPr>
      </w:pPr>
      <w:bookmarkStart w:id="0" w:name="_GoBack"/>
      <w:bookmarkEnd w:id="0"/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lastRenderedPageBreak/>
        <w:t>PRZEPISY ZWIĄZANE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Normy i przepisy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PN-B-11112;1996 Kruszywa mineralne łamane do nawierzchni drogowych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PN-B-11113;1996 Kruszywa naturalne do nawierzchni drogowych - piasek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PN-EN-197-1 Cement. Skład, wymagania cementu powszechnego u</w:t>
      </w:r>
      <w:r w:rsidR="00B42C8A">
        <w:rPr>
          <w:lang w:eastAsia="en-US"/>
        </w:rPr>
        <w:t>ż</w:t>
      </w:r>
      <w:r w:rsidRPr="007318A6">
        <w:rPr>
          <w:lang w:eastAsia="en-US"/>
        </w:rPr>
        <w:t>ytku.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PN-B-32250;1988 Materiały budowlane. Woda do beton</w:t>
      </w:r>
      <w:r w:rsidR="00B42C8A">
        <w:rPr>
          <w:lang w:eastAsia="en-US"/>
        </w:rPr>
        <w:t>ó</w:t>
      </w:r>
      <w:r w:rsidRPr="007318A6">
        <w:rPr>
          <w:lang w:eastAsia="en-US"/>
        </w:rPr>
        <w:t>w i zapraw.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lang w:eastAsia="en-US"/>
        </w:rPr>
        <w:t>BN-88/6731-08 Cement. Transport i przechowywanie</w:t>
      </w:r>
      <w:r w:rsidRPr="007318A6">
        <w:rPr>
          <w:b/>
          <w:bCs/>
          <w:lang w:eastAsia="en-US"/>
        </w:rPr>
        <w:t>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BN-80/6775-03/04 Prefabrykaty budowlane z betonu.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BN-68/8931/04 Drogi samochodowe. Pomiar równości nawierzchni.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Wymagania wykonawcze i badania przy odbiorze wg wytycznych producenta, oraz inne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obowiązujące normy PN (EN-PN) lub odpowiednie normy kraj</w:t>
      </w:r>
      <w:r w:rsidR="00E31A9D">
        <w:rPr>
          <w:lang w:eastAsia="en-US"/>
        </w:rPr>
        <w:t>ó</w:t>
      </w:r>
      <w:r w:rsidRPr="007318A6">
        <w:rPr>
          <w:lang w:eastAsia="en-US"/>
        </w:rPr>
        <w:t>w UE w zakresie przyjętym</w:t>
      </w:r>
    </w:p>
    <w:p w:rsidR="00694033" w:rsidRDefault="007318A6" w:rsidP="007318A6">
      <w:pPr>
        <w:rPr>
          <w:lang w:eastAsia="en-US"/>
        </w:rPr>
      </w:pPr>
      <w:r w:rsidRPr="007318A6">
        <w:rPr>
          <w:lang w:eastAsia="en-US"/>
        </w:rPr>
        <w:t>przez polskie</w:t>
      </w:r>
    </w:p>
    <w:p w:rsidR="00A317E6" w:rsidRDefault="00A317E6" w:rsidP="007318A6">
      <w:pPr>
        <w:rPr>
          <w:lang w:eastAsia="en-US"/>
        </w:rPr>
      </w:pPr>
    </w:p>
    <w:p w:rsidR="00A317E6" w:rsidRDefault="00A317E6" w:rsidP="007318A6">
      <w:pPr>
        <w:rPr>
          <w:lang w:eastAsia="en-US"/>
        </w:rPr>
      </w:pPr>
    </w:p>
    <w:p w:rsidR="00F57282" w:rsidRDefault="00F57282" w:rsidP="007318A6">
      <w:pPr>
        <w:rPr>
          <w:lang w:eastAsia="en-US"/>
        </w:rPr>
      </w:pPr>
      <w:r>
        <w:rPr>
          <w:lang w:eastAsia="en-US"/>
        </w:rPr>
        <w:t xml:space="preserve">Sporządził: </w:t>
      </w:r>
    </w:p>
    <w:p w:rsidR="00A317E6" w:rsidRDefault="00A317E6" w:rsidP="007318A6">
      <w:pPr>
        <w:rPr>
          <w:lang w:eastAsia="en-US"/>
        </w:rPr>
      </w:pPr>
    </w:p>
    <w:p w:rsidR="00A317E6" w:rsidRDefault="00A317E6" w:rsidP="007318A6">
      <w:pPr>
        <w:rPr>
          <w:lang w:eastAsia="en-US"/>
        </w:rPr>
      </w:pPr>
    </w:p>
    <w:p w:rsidR="00F57282" w:rsidRPr="007318A6" w:rsidRDefault="00F57282" w:rsidP="007318A6">
      <w:r>
        <w:rPr>
          <w:lang w:eastAsia="en-US"/>
        </w:rPr>
        <w:t xml:space="preserve">Stefan </w:t>
      </w:r>
      <w:proofErr w:type="spellStart"/>
      <w:r>
        <w:rPr>
          <w:lang w:eastAsia="en-US"/>
        </w:rPr>
        <w:t>Dropinski</w:t>
      </w:r>
      <w:proofErr w:type="spellEnd"/>
    </w:p>
    <w:sectPr w:rsidR="00F57282" w:rsidRPr="007318A6" w:rsidSect="009666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EA3" w:rsidRDefault="001C4EA3" w:rsidP="001C4EA3">
      <w:r>
        <w:separator/>
      </w:r>
    </w:p>
  </w:endnote>
  <w:endnote w:type="continuationSeparator" w:id="0">
    <w:p w:rsidR="001C4EA3" w:rsidRDefault="001C4EA3" w:rsidP="001C4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A3" w:rsidRDefault="001C4EA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A3" w:rsidRDefault="001C4EA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A3" w:rsidRDefault="001C4E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EA3" w:rsidRDefault="001C4EA3" w:rsidP="001C4EA3">
      <w:r>
        <w:separator/>
      </w:r>
    </w:p>
  </w:footnote>
  <w:footnote w:type="continuationSeparator" w:id="0">
    <w:p w:rsidR="001C4EA3" w:rsidRDefault="001C4EA3" w:rsidP="001C4E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A3" w:rsidRDefault="001C4EA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A3" w:rsidRDefault="001C4EA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A3" w:rsidRDefault="001C4EA3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ABA"/>
    <w:rsid w:val="001856A6"/>
    <w:rsid w:val="001C4EA3"/>
    <w:rsid w:val="002113D4"/>
    <w:rsid w:val="002B02B5"/>
    <w:rsid w:val="00364E52"/>
    <w:rsid w:val="00392F81"/>
    <w:rsid w:val="00514910"/>
    <w:rsid w:val="00545D81"/>
    <w:rsid w:val="005A2757"/>
    <w:rsid w:val="00622E4E"/>
    <w:rsid w:val="00684CBE"/>
    <w:rsid w:val="00694033"/>
    <w:rsid w:val="007318A6"/>
    <w:rsid w:val="008A57F7"/>
    <w:rsid w:val="00966615"/>
    <w:rsid w:val="009E3ABA"/>
    <w:rsid w:val="00A317E6"/>
    <w:rsid w:val="00B42C8A"/>
    <w:rsid w:val="00E31A9D"/>
    <w:rsid w:val="00F5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8A6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113D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D4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4E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4EA3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4E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4EA3"/>
    <w:rPr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8A6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113D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D4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4E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4EA3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4E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4EA3"/>
    <w:rPr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B50D3-0003-4166-AA3D-02F50EAEC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2186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Dropiński</dc:creator>
  <cp:keywords/>
  <dc:description/>
  <cp:lastModifiedBy>GMINA SĘPÓLNO KRAJ</cp:lastModifiedBy>
  <cp:revision>14</cp:revision>
  <dcterms:created xsi:type="dcterms:W3CDTF">2011-06-11T13:21:00Z</dcterms:created>
  <dcterms:modified xsi:type="dcterms:W3CDTF">2011-06-29T08:04:00Z</dcterms:modified>
</cp:coreProperties>
</file>